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C147B7" w14:paraId="7A02C0D7" w14:textId="77777777" w:rsidTr="00C147B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147B7" w14:paraId="7B7FDF66" w14:textId="77777777">
              <w:trPr>
                <w:jc w:val="center"/>
              </w:trPr>
              <w:tc>
                <w:tcPr>
                  <w:tcW w:w="5000" w:type="pct"/>
                  <w:tcMar>
                    <w:top w:w="150" w:type="dxa"/>
                    <w:left w:w="150" w:type="dxa"/>
                    <w:bottom w:w="150" w:type="dxa"/>
                    <w:right w:w="150" w:type="dxa"/>
                  </w:tcMar>
                  <w:vAlign w:val="center"/>
                  <w:hideMark/>
                </w:tcPr>
                <w:p w14:paraId="0A7667FC" w14:textId="77777777" w:rsidR="00C147B7" w:rsidRDefault="00C147B7">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jA5MTMuNjM2MTA5NDEiLCJ1cmwiOiJodHRwczovL2NvbnRlbnQuZ292ZGVsaXZlcnkuY29tL2FjY291bnRzL1VTREFGQVJNRVJTL2J1bGxldGlucy8zMjk0OTQ4In0.CfY1KF_T195AN8nrJ2yehMIXMl7R2p4J3tlZCshDWwY/s/1519276657/br/143906988551-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C147B7" w14:paraId="6EA82F5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C147B7" w14:paraId="63F4F77C" w14:textId="77777777">
                    <w:trPr>
                      <w:jc w:val="center"/>
                    </w:trPr>
                    <w:tc>
                      <w:tcPr>
                        <w:tcW w:w="5000" w:type="pct"/>
                        <w:shd w:val="clear" w:color="auto" w:fill="FFFFFF"/>
                        <w:tcMar>
                          <w:top w:w="150" w:type="dxa"/>
                          <w:left w:w="300" w:type="dxa"/>
                          <w:bottom w:w="150" w:type="dxa"/>
                          <w:right w:w="300" w:type="dxa"/>
                        </w:tcMar>
                        <w:vAlign w:val="center"/>
                        <w:hideMark/>
                      </w:tcPr>
                      <w:p w14:paraId="73AA3660" w14:textId="0FBB8A8B" w:rsidR="00C147B7" w:rsidRDefault="00C147B7">
                        <w:pPr>
                          <w:rPr>
                            <w:rFonts w:eastAsia="Times New Roman"/>
                          </w:rPr>
                        </w:pPr>
                        <w:r>
                          <w:rPr>
                            <w:rFonts w:eastAsia="Times New Roman"/>
                            <w:noProof/>
                          </w:rPr>
                          <w:drawing>
                            <wp:inline distT="0" distB="0" distL="0" distR="0" wp14:anchorId="36777CA9" wp14:editId="40517328">
                              <wp:extent cx="3670300" cy="400050"/>
                              <wp:effectExtent l="0" t="0" r="0" b="0"/>
                              <wp:docPr id="2"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C147B7" w14:paraId="41B81771" w14:textId="77777777">
                    <w:trPr>
                      <w:jc w:val="center"/>
                    </w:trPr>
                    <w:tc>
                      <w:tcPr>
                        <w:tcW w:w="5000" w:type="pct"/>
                        <w:shd w:val="clear" w:color="auto" w:fill="006937"/>
                        <w:tcMar>
                          <w:top w:w="75" w:type="dxa"/>
                          <w:left w:w="300" w:type="dxa"/>
                          <w:bottom w:w="75" w:type="dxa"/>
                          <w:right w:w="300" w:type="dxa"/>
                        </w:tcMar>
                        <w:vAlign w:val="center"/>
                        <w:hideMark/>
                      </w:tcPr>
                      <w:p w14:paraId="47C73E91" w14:textId="77777777" w:rsidR="00C147B7" w:rsidRDefault="00C147B7">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September</w:t>
                        </w:r>
                        <w:proofErr w:type="gramEnd"/>
                        <w:r>
                          <w:rPr>
                            <w:rFonts w:ascii="Arial" w:hAnsi="Arial" w:cs="Arial"/>
                            <w:color w:val="FFFFFF"/>
                            <w:sz w:val="21"/>
                            <w:szCs w:val="21"/>
                          </w:rPr>
                          <w:t xml:space="preserve"> 2022 </w:t>
                        </w:r>
                      </w:p>
                    </w:tc>
                  </w:tr>
                  <w:tr w:rsidR="00C147B7" w14:paraId="0E29DD00" w14:textId="77777777">
                    <w:trPr>
                      <w:jc w:val="center"/>
                    </w:trPr>
                    <w:tc>
                      <w:tcPr>
                        <w:tcW w:w="5000" w:type="pct"/>
                        <w:shd w:val="clear" w:color="auto" w:fill="006937"/>
                        <w:vAlign w:val="center"/>
                        <w:hideMark/>
                      </w:tcPr>
                      <w:p w14:paraId="4E6830ED" w14:textId="77777777" w:rsidR="00C147B7" w:rsidRDefault="00C147B7">
                        <w:pPr>
                          <w:rPr>
                            <w:rFonts w:ascii="Arial" w:hAnsi="Arial" w:cs="Arial"/>
                            <w:color w:val="FFFFFF"/>
                            <w:sz w:val="21"/>
                            <w:szCs w:val="21"/>
                          </w:rPr>
                        </w:pPr>
                      </w:p>
                    </w:tc>
                  </w:tr>
                  <w:tr w:rsidR="00C147B7" w14:paraId="3D0A9256" w14:textId="77777777">
                    <w:trPr>
                      <w:jc w:val="center"/>
                    </w:trPr>
                    <w:tc>
                      <w:tcPr>
                        <w:tcW w:w="5000" w:type="pct"/>
                        <w:shd w:val="clear" w:color="auto" w:fill="006937"/>
                        <w:tcMar>
                          <w:top w:w="105" w:type="dxa"/>
                          <w:left w:w="75" w:type="dxa"/>
                          <w:bottom w:w="105" w:type="dxa"/>
                          <w:right w:w="75" w:type="dxa"/>
                        </w:tcMar>
                        <w:vAlign w:val="center"/>
                        <w:hideMark/>
                      </w:tcPr>
                      <w:p w14:paraId="771007DD" w14:textId="77777777" w:rsidR="00C147B7" w:rsidRDefault="00C147B7">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C147B7" w14:paraId="3175A99D" w14:textId="77777777">
                    <w:trPr>
                      <w:jc w:val="center"/>
                    </w:trPr>
                    <w:tc>
                      <w:tcPr>
                        <w:tcW w:w="5000" w:type="pct"/>
                        <w:shd w:val="clear" w:color="auto" w:fill="FFFFFF"/>
                        <w:tcMar>
                          <w:top w:w="0" w:type="dxa"/>
                          <w:left w:w="300" w:type="dxa"/>
                          <w:bottom w:w="300" w:type="dxa"/>
                          <w:right w:w="300" w:type="dxa"/>
                        </w:tcMar>
                        <w:vAlign w:val="center"/>
                        <w:hideMark/>
                      </w:tcPr>
                      <w:p w14:paraId="599CBA31" w14:textId="77777777" w:rsidR="00C147B7" w:rsidRDefault="00C147B7">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6C9FD88B"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 xml:space="preserve">The Maine Message </w:t>
                          </w:r>
                        </w:hyperlink>
                      </w:p>
                      <w:p w14:paraId="4B43382B"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Reminders for FSA Direct and Guaranteed Borrowers with Real Estate Security</w:t>
                          </w:r>
                        </w:hyperlink>
                      </w:p>
                      <w:p w14:paraId="6CCEA435"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FSA Outlines MAL and LDP Policy</w:t>
                          </w:r>
                        </w:hyperlink>
                      </w:p>
                      <w:p w14:paraId="4E7E763F"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Maintaining Good Credit History</w:t>
                          </w:r>
                        </w:hyperlink>
                      </w:p>
                      <w:p w14:paraId="648B256D"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Report Banking Changes to FSA</w:t>
                          </w:r>
                        </w:hyperlink>
                      </w:p>
                      <w:p w14:paraId="4927BEEF"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Applying for FSA Direct Loans</w:t>
                          </w:r>
                        </w:hyperlink>
                      </w:p>
                      <w:p w14:paraId="14D4A5BA" w14:textId="77777777" w:rsidR="00C147B7" w:rsidRDefault="00C147B7" w:rsidP="00A263CF">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Maintaining ARC/PLC Acreage</w:t>
                          </w:r>
                        </w:hyperlink>
                      </w:p>
                      <w:p w14:paraId="3CE68E50" w14:textId="77777777" w:rsidR="00C147B7" w:rsidRDefault="00C147B7" w:rsidP="00C147B7">
                        <w:pPr>
                          <w:jc w:val="center"/>
                          <w:rPr>
                            <w:rFonts w:eastAsia="Times New Roman"/>
                          </w:rPr>
                        </w:pPr>
                        <w:r>
                          <w:rPr>
                            <w:rFonts w:eastAsia="Times New Roman"/>
                          </w:rPr>
                          <w:pict w14:anchorId="20F623BB">
                            <v:rect id="_x0000_i1026" style="width:468pt;height:1pt" o:hralign="center" o:hrstd="t" o:hrnoshade="t" o:hr="t" fillcolor="#aaa" stroked="f"/>
                          </w:pict>
                        </w:r>
                      </w:p>
                      <w:p w14:paraId="73EE6050"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0" w:name="link_6"/>
                        <w:r>
                          <w:rPr>
                            <w:rFonts w:ascii="Arial" w:eastAsia="Times New Roman" w:hAnsi="Arial" w:cs="Arial"/>
                            <w:color w:val="000000"/>
                            <w:sz w:val="36"/>
                            <w:szCs w:val="36"/>
                          </w:rPr>
                          <w:t xml:space="preserve">The Maine Message </w:t>
                        </w:r>
                        <w:bookmarkEnd w:id="0"/>
                      </w:p>
                      <w:p w14:paraId="1AF1C152"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On August 18, 2022, President Biden signed the Inflation Reduction Act into law.  The Inflation Reduction Act (IRA) represents the single largest investment in climate and clean energy solutions in American history.  This is a historic, once-in-a-generation, </w:t>
                        </w:r>
                        <w:proofErr w:type="gramStart"/>
                        <w:r>
                          <w:rPr>
                            <w:rFonts w:ascii="Arial" w:hAnsi="Arial" w:cs="Arial"/>
                            <w:color w:val="000000"/>
                            <w:sz w:val="21"/>
                            <w:szCs w:val="21"/>
                          </w:rPr>
                          <w:t>investment</w:t>
                        </w:r>
                        <w:proofErr w:type="gramEnd"/>
                        <w:r>
                          <w:rPr>
                            <w:rFonts w:ascii="Arial" w:hAnsi="Arial" w:cs="Arial"/>
                            <w:color w:val="000000"/>
                            <w:sz w:val="21"/>
                            <w:szCs w:val="21"/>
                          </w:rPr>
                          <w:t xml:space="preserve"> and opportunity for this country and for the rural and agricultural communities that USDA serves. The IRA will help producers stay on the farm, prevent producers from becoming ineligible for future assistance, and promote climate-smart agriculture by increasing access to conservation assistance.  USDA is focusing on the implementation of this new law and guidance and additional information will be forth coming.</w:t>
                        </w:r>
                      </w:p>
                      <w:p w14:paraId="47921BC3"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Our FSA offices continue to implement the Emergency Relief Program (ERP). Congress passed this emergency funding to help agricultural producers offset the impacts of natural disasters in 2020 and 2021. ERP has already paid Maine farmers $6.8 million. Eligible producers should have received a pre-filled application in the mail. To be an eligible producer you must have carried commercial crop insurance or coverage through the Noninsured Crop Disaster Assistance Program (NAP) coverage in 2020 and/or 2021. For more information contact your local FSA office, or visit </w:t>
                        </w:r>
                        <w:hyperlink r:id="rId9" w:tgtFrame="_blank" w:tooltip="Emergency Relief" w:history="1">
                          <w:r>
                            <w:rPr>
                              <w:rStyle w:val="Hyperlink"/>
                              <w:rFonts w:ascii="Arial" w:hAnsi="Arial" w:cs="Arial"/>
                              <w:color w:val="1953CB"/>
                              <w:sz w:val="21"/>
                              <w:szCs w:val="21"/>
                            </w:rPr>
                            <w:t>FSA’s Emergency Relief webpage</w:t>
                          </w:r>
                        </w:hyperlink>
                        <w:r>
                          <w:rPr>
                            <w:rFonts w:ascii="Arial" w:hAnsi="Arial" w:cs="Arial"/>
                            <w:color w:val="000000"/>
                            <w:sz w:val="21"/>
                            <w:szCs w:val="21"/>
                          </w:rPr>
                          <w:t>. </w:t>
                        </w:r>
                      </w:p>
                      <w:p w14:paraId="4B3FF1CA"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The NAP sign-up period for 2023 crops has begun. September 30th is the deadline for perennial grasses, alfalfa, clover, and mixed </w:t>
                        </w:r>
                        <w:proofErr w:type="gramStart"/>
                        <w:r>
                          <w:rPr>
                            <w:rFonts w:ascii="Arial" w:hAnsi="Arial" w:cs="Arial"/>
                            <w:color w:val="000000"/>
                            <w:sz w:val="21"/>
                            <w:szCs w:val="21"/>
                          </w:rPr>
                          <w:t>forage;</w:t>
                        </w:r>
                        <w:proofErr w:type="gramEnd"/>
                        <w:r>
                          <w:rPr>
                            <w:rFonts w:ascii="Arial" w:hAnsi="Arial" w:cs="Arial"/>
                            <w:color w:val="000000"/>
                            <w:sz w:val="21"/>
                            <w:szCs w:val="21"/>
                          </w:rPr>
                          <w:t xml:space="preserve"> and value loss crops like aquaculture, Christmas trees and mushrooms. NAP is a risk management tool for crops that are not covered by federal crop insurance in your county.</w:t>
                        </w:r>
                      </w:p>
                      <w:p w14:paraId="6F2BA613"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lastRenderedPageBreak/>
                          <w:t>We continue to monitor the drought conditions and currently have 8 counties in week 6 of D2.  Disaster programs will be triggered if we hit 8 weeks or if the D3 level is reached.  If you have drought related losses, please contact your local office to report.</w:t>
                        </w:r>
                      </w:p>
                      <w:p w14:paraId="788F22FB"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Franklin and Androscoggin Counties are currently recruiting for a temporary program technician.  If you or someone you know is interested in applying or would like additional information, please contact me directly at </w:t>
                        </w:r>
                        <w:hyperlink r:id="rId10" w:history="1">
                          <w:r>
                            <w:rPr>
                              <w:rStyle w:val="Hyperlink"/>
                              <w:rFonts w:ascii="Arial" w:hAnsi="Arial" w:cs="Arial"/>
                              <w:color w:val="1953CB"/>
                              <w:sz w:val="21"/>
                              <w:szCs w:val="21"/>
                            </w:rPr>
                            <w:t>sherry.hamel@usda.gov</w:t>
                          </w:r>
                        </w:hyperlink>
                        <w:r>
                          <w:rPr>
                            <w:rFonts w:ascii="Arial" w:hAnsi="Arial" w:cs="Arial"/>
                            <w:color w:val="000000"/>
                            <w:sz w:val="21"/>
                            <w:szCs w:val="21"/>
                          </w:rPr>
                          <w:t>.</w:t>
                        </w:r>
                      </w:p>
                      <w:p w14:paraId="263DEF98"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Thank you for the important role you play in Maine agriculture and within your community. Happy harvest!</w:t>
                        </w:r>
                      </w:p>
                      <w:p w14:paraId="311D702A"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Sherry Hamel</w:t>
                        </w:r>
                      </w:p>
                      <w:p w14:paraId="5164BBD8"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State Executive Director</w:t>
                        </w:r>
                      </w:p>
                      <w:p w14:paraId="20873D57" w14:textId="77777777" w:rsidR="00C147B7" w:rsidRDefault="00C147B7" w:rsidP="00C147B7">
                        <w:pPr>
                          <w:jc w:val="center"/>
                          <w:rPr>
                            <w:rFonts w:eastAsia="Times New Roman"/>
                          </w:rPr>
                        </w:pPr>
                        <w:r>
                          <w:rPr>
                            <w:rFonts w:eastAsia="Times New Roman"/>
                          </w:rPr>
                          <w:pict w14:anchorId="1DC58996">
                            <v:rect id="_x0000_i1027" style="width:468pt;height:1pt" o:hralign="center" o:hrstd="t" o:hrnoshade="t" o:hr="t" fillcolor="#aaa" stroked="f"/>
                          </w:pict>
                        </w:r>
                      </w:p>
                      <w:p w14:paraId="7F48ED59" w14:textId="77777777" w:rsidR="00C147B7" w:rsidRDefault="00C147B7">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Important Dates:</w:t>
                        </w:r>
                      </w:p>
                      <w:p w14:paraId="2BC658C2" w14:textId="77777777" w:rsidR="00C147B7" w:rsidRDefault="00C147B7">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 </w:t>
                        </w:r>
                      </w:p>
                      <w:tbl>
                        <w:tblPr>
                          <w:tblW w:w="0" w:type="auto"/>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447"/>
                          <w:gridCol w:w="6937"/>
                        </w:tblGrid>
                        <w:tr w:rsidR="00C147B7" w14:paraId="15C29DAE"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47D3D4" w14:textId="77777777" w:rsidR="00C147B7" w:rsidRDefault="00C147B7">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Indefinite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96658D" w14:textId="77777777" w:rsidR="00C147B7" w:rsidRDefault="00C147B7">
                              <w:pPr>
                                <w:spacing w:before="150" w:after="225"/>
                                <w:rPr>
                                  <w:rFonts w:ascii="Arial" w:hAnsi="Arial" w:cs="Arial"/>
                                  <w:color w:val="000000"/>
                                  <w:sz w:val="21"/>
                                  <w:szCs w:val="21"/>
                                </w:rPr>
                              </w:pPr>
                              <w:hyperlink r:id="rId11" w:history="1">
                                <w:r>
                                  <w:rPr>
                                    <w:rStyle w:val="Hyperlink"/>
                                    <w:rFonts w:ascii="Arial" w:hAnsi="Arial" w:cs="Arial"/>
                                    <w:color w:val="1953CB"/>
                                    <w:sz w:val="21"/>
                                    <w:szCs w:val="21"/>
                                  </w:rPr>
                                  <w:t>Emergency Relief Program</w:t>
                                </w:r>
                              </w:hyperlink>
                              <w:r>
                                <w:rPr>
                                  <w:rFonts w:ascii="Arial" w:hAnsi="Arial" w:cs="Arial"/>
                                  <w:color w:val="000000"/>
                                  <w:sz w:val="21"/>
                                  <w:szCs w:val="21"/>
                                </w:rPr>
                                <w:t> (ERP) Phase One Deadline for Specialty Crops indemnified through the Non-Insurable Crop Disaster Assistance Program (NAP)</w:t>
                              </w:r>
                            </w:p>
                          </w:tc>
                        </w:tr>
                        <w:tr w:rsidR="00C147B7" w14:paraId="715AF0FB"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7CC50"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September 30th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D60A6E"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Deadline to complete an ARCPLC Succession in Interest to 2022 Contracts </w:t>
                              </w:r>
                            </w:p>
                          </w:tc>
                        </w:tr>
                        <w:tr w:rsidR="00C147B7" w14:paraId="4C659806"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DBB0EA"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September 30th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1ED1DB"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2023 NAP application closing deadline for Value Loss Crops and Perennial Forages</w:t>
                              </w:r>
                            </w:p>
                          </w:tc>
                        </w:tr>
                        <w:tr w:rsidR="00C147B7" w14:paraId="06CD5495"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85F35F"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October 31st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D67181"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Organic and Transitional Education and Certification Program (OTECP) Application deadline for the 2022 program year</w:t>
                              </w:r>
                            </w:p>
                          </w:tc>
                        </w:tr>
                        <w:tr w:rsidR="00C147B7" w14:paraId="3B28096F"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328F21"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November 20th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A9A4E7"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2023 NAP application closing deadline for Perennial Fruits and Vegetables</w:t>
                              </w:r>
                            </w:p>
                          </w:tc>
                        </w:tr>
                        <w:tr w:rsidR="00C147B7" w14:paraId="29CD501B"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EC729"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December 31,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B2F96"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2022 FOOD SAFETY CERTIFICATION FOR SPECIALTY CROPS (FSCSC) application deadline</w:t>
                              </w:r>
                            </w:p>
                          </w:tc>
                        </w:tr>
                        <w:tr w:rsidR="00C147B7" w14:paraId="48908967" w14:textId="77777777">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86E1A4" w14:textId="77777777" w:rsidR="00C147B7" w:rsidRDefault="00C147B7">
                              <w:pPr>
                                <w:spacing w:before="150" w:after="225"/>
                                <w:rPr>
                                  <w:rFonts w:ascii="Arial" w:hAnsi="Arial" w:cs="Arial"/>
                                  <w:color w:val="000000"/>
                                  <w:sz w:val="21"/>
                                  <w:szCs w:val="21"/>
                                </w:rPr>
                              </w:pPr>
                              <w:r>
                                <w:rPr>
                                  <w:rStyle w:val="Strong"/>
                                  <w:rFonts w:ascii="Arial" w:hAnsi="Arial" w:cs="Arial"/>
                                  <w:color w:val="000000"/>
                                  <w:sz w:val="21"/>
                                  <w:szCs w:val="21"/>
                                </w:rPr>
                                <w:t>December 31,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B3583"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2023 NAP application closing deadline for Honey and Maple Sap</w:t>
                              </w:r>
                            </w:p>
                          </w:tc>
                        </w:tr>
                      </w:tbl>
                      <w:p w14:paraId="6BF411B4" w14:textId="77777777" w:rsidR="00C147B7" w:rsidRDefault="00C147B7" w:rsidP="00C147B7">
                        <w:pPr>
                          <w:jc w:val="center"/>
                          <w:rPr>
                            <w:rFonts w:eastAsia="Times New Roman"/>
                          </w:rPr>
                        </w:pPr>
                        <w:r>
                          <w:rPr>
                            <w:rFonts w:eastAsia="Times New Roman"/>
                          </w:rPr>
                          <w:pict w14:anchorId="3E3C125D">
                            <v:rect id="_x0000_i1028" style="width:468pt;height:1pt" o:hralign="center" o:hrstd="t" o:hrnoshade="t" o:hr="t" fillcolor="#aaa" stroked="f"/>
                          </w:pict>
                        </w:r>
                      </w:p>
                      <w:p w14:paraId="0D5805B4"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1" w:name="link_9"/>
                        <w:r>
                          <w:rPr>
                            <w:rFonts w:ascii="Arial" w:eastAsia="Times New Roman" w:hAnsi="Arial" w:cs="Arial"/>
                            <w:color w:val="000000"/>
                            <w:sz w:val="36"/>
                            <w:szCs w:val="36"/>
                          </w:rPr>
                          <w:t>Reminders for FSA Direct and Guaranteed Borrowers with Real Estate Security</w:t>
                        </w:r>
                        <w:bookmarkEnd w:id="1"/>
                      </w:p>
                      <w:tbl>
                        <w:tblPr>
                          <w:tblW w:w="5000" w:type="pct"/>
                          <w:tblCellMar>
                            <w:left w:w="0" w:type="dxa"/>
                            <w:right w:w="0" w:type="dxa"/>
                          </w:tblCellMar>
                          <w:tblLook w:val="04A0" w:firstRow="1" w:lastRow="0" w:firstColumn="1" w:lastColumn="0" w:noHBand="0" w:noVBand="1"/>
                        </w:tblPr>
                        <w:tblGrid>
                          <w:gridCol w:w="8400"/>
                        </w:tblGrid>
                        <w:tr w:rsidR="00C147B7" w14:paraId="00FC1865" w14:textId="77777777">
                          <w:tc>
                            <w:tcPr>
                              <w:tcW w:w="0" w:type="auto"/>
                              <w:vAlign w:val="center"/>
                              <w:hideMark/>
                            </w:tcPr>
                            <w:p w14:paraId="04DF7FAB" w14:textId="1730DAE5" w:rsidR="00C147B7" w:rsidRDefault="00C147B7">
                              <w:pPr>
                                <w:spacing w:after="150"/>
                                <w:rPr>
                                  <w:rFonts w:ascii="Arial" w:hAnsi="Arial" w:cs="Arial"/>
                                  <w:color w:val="000000"/>
                                  <w:sz w:val="21"/>
                                  <w:szCs w:val="21"/>
                                </w:rPr>
                              </w:pPr>
                              <w:r>
                                <w:rPr>
                                  <w:noProof/>
                                </w:rPr>
                                <w:drawing>
                                  <wp:anchor distT="0" distB="0" distL="44450" distR="44450" simplePos="0" relativeHeight="251658240" behindDoc="0" locked="0" layoutInCell="1" allowOverlap="0" wp14:anchorId="6825B109" wp14:editId="60A43923">
                                    <wp:simplePos x="0" y="0"/>
                                    <wp:positionH relativeFrom="column">
                                      <wp:align>left</wp:align>
                                    </wp:positionH>
                                    <wp:positionV relativeFrom="line">
                                      <wp:posOffset>0</wp:posOffset>
                                    </wp:positionV>
                                    <wp:extent cx="1704975" cy="1133475"/>
                                    <wp:effectExtent l="0" t="0" r="9525" b="9525"/>
                                    <wp:wrapSquare wrapText="bothSides"/>
                                    <wp:docPr id="4" name="Picture 4" descr="Farm Loa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 Loan Programs"/>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0D317C38" w14:textId="77777777" w:rsidR="00C147B7" w:rsidRDefault="00C147B7" w:rsidP="00A263C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Leases of any kind</w:t>
                              </w:r>
                            </w:p>
                            <w:p w14:paraId="3E77338E" w14:textId="77777777" w:rsidR="00C147B7" w:rsidRDefault="00C147B7" w:rsidP="00A263C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Easements of any kind</w:t>
                              </w:r>
                            </w:p>
                            <w:p w14:paraId="7E01A5CD" w14:textId="77777777" w:rsidR="00C147B7" w:rsidRDefault="00C147B7" w:rsidP="00A263C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Subordinations</w:t>
                              </w:r>
                            </w:p>
                            <w:p w14:paraId="204293CC" w14:textId="77777777" w:rsidR="00C147B7" w:rsidRDefault="00C147B7" w:rsidP="00A263C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Partial releases</w:t>
                              </w:r>
                            </w:p>
                            <w:p w14:paraId="352CC95C" w14:textId="77777777" w:rsidR="00C147B7" w:rsidRDefault="00C147B7" w:rsidP="00A263C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Sales</w:t>
                              </w:r>
                            </w:p>
                            <w:p w14:paraId="12359682" w14:textId="77777777" w:rsidR="00C147B7" w:rsidRDefault="00C147B7">
                              <w:pPr>
                                <w:spacing w:after="150"/>
                                <w:rPr>
                                  <w:rFonts w:ascii="Arial" w:hAnsi="Arial" w:cs="Arial"/>
                                  <w:color w:val="000000"/>
                                  <w:sz w:val="21"/>
                                  <w:szCs w:val="21"/>
                                </w:rPr>
                              </w:pPr>
                              <w:r>
                                <w:rPr>
                                  <w:rFonts w:ascii="Arial" w:hAnsi="Arial" w:cs="Arial"/>
                                  <w:color w:val="000000"/>
                                  <w:sz w:val="21"/>
                                  <w:szCs w:val="21"/>
                                </w:rPr>
                                <w:t>Failure to meet or follow the requirements in the loan agreement, promissory note, and other security instruments could lead to nonmonetary default which could jeopardize your current and future loans.</w:t>
                              </w:r>
                            </w:p>
                            <w:p w14:paraId="2CDBA2AA" w14:textId="77777777" w:rsidR="00C147B7" w:rsidRDefault="00C147B7">
                              <w:pPr>
                                <w:rPr>
                                  <w:rFonts w:ascii="Arial" w:hAnsi="Arial" w:cs="Arial"/>
                                  <w:color w:val="000000"/>
                                  <w:sz w:val="21"/>
                                  <w:szCs w:val="21"/>
                                </w:rPr>
                              </w:pPr>
                              <w:r>
                                <w:rPr>
                                  <w:rFonts w:ascii="Arial" w:hAnsi="Arial" w:cs="Arial"/>
                                  <w:color w:val="000000"/>
                                  <w:sz w:val="21"/>
                                  <w:szCs w:val="21"/>
                                </w:rPr>
                                <w:t xml:space="preserve">It is critical that borrowers keep an open line of communication with their FSA loan staff or guaranteed lender when it comes to changes in their operation. For more information on borrower responsibilities, read </w:t>
                              </w:r>
                              <w:hyperlink r:id="rId13" w:history="1">
                                <w:r>
                                  <w:rPr>
                                    <w:rStyle w:val="Hyperlink"/>
                                    <w:rFonts w:ascii="Arial" w:hAnsi="Arial" w:cs="Arial"/>
                                    <w:color w:val="1953CB"/>
                                    <w:sz w:val="21"/>
                                    <w:szCs w:val="21"/>
                                  </w:rPr>
                                  <w:t>Your FSA Farm Loan Compass</w:t>
                                </w:r>
                              </w:hyperlink>
                              <w:r>
                                <w:rPr>
                                  <w:rFonts w:ascii="Arial" w:hAnsi="Arial" w:cs="Arial"/>
                                  <w:color w:val="000000"/>
                                  <w:sz w:val="21"/>
                                  <w:szCs w:val="21"/>
                                </w:rPr>
                                <w:t>.</w:t>
                              </w:r>
                            </w:p>
                          </w:tc>
                        </w:tr>
                      </w:tbl>
                      <w:p w14:paraId="62409CDA" w14:textId="77777777" w:rsidR="00C147B7" w:rsidRDefault="00C147B7" w:rsidP="00C147B7">
                        <w:pPr>
                          <w:jc w:val="center"/>
                          <w:rPr>
                            <w:rFonts w:eastAsia="Times New Roman"/>
                          </w:rPr>
                        </w:pPr>
                        <w:r>
                          <w:rPr>
                            <w:rFonts w:eastAsia="Times New Roman"/>
                          </w:rPr>
                          <w:pict w14:anchorId="21994F95">
                            <v:rect id="_x0000_i1029" style="width:468pt;height:1pt" o:hralign="center" o:hrstd="t" o:hrnoshade="t" o:hr="t" fillcolor="#aaa" stroked="f"/>
                          </w:pict>
                        </w:r>
                      </w:p>
                      <w:p w14:paraId="63CE3FF2"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2" w:name="link_8"/>
                        <w:r>
                          <w:rPr>
                            <w:rFonts w:ascii="Arial" w:eastAsia="Times New Roman" w:hAnsi="Arial" w:cs="Arial"/>
                            <w:color w:val="000000"/>
                            <w:sz w:val="36"/>
                            <w:szCs w:val="36"/>
                          </w:rPr>
                          <w:t>FSA Outlines MAL and LDP Policy</w:t>
                        </w:r>
                        <w:bookmarkEnd w:id="2"/>
                      </w:p>
                      <w:p w14:paraId="7A7809AB"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The 2018 Farm Bill extends loan authority through 2023 for Marketing Assistance Loans (MALs) and Loan Deficiency Payments (LDPs).</w:t>
                        </w:r>
                      </w:p>
                      <w:p w14:paraId="6A17CE65"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MALs and LDPs provide financing and marketing assistance for wheat, feed grains, soybeans, and other oilseeds, pulse crops, rice, peanuts, cotton, </w:t>
                        </w:r>
                        <w:proofErr w:type="gramStart"/>
                        <w:r>
                          <w:rPr>
                            <w:rFonts w:ascii="Arial" w:hAnsi="Arial" w:cs="Arial"/>
                            <w:color w:val="000000"/>
                            <w:sz w:val="21"/>
                            <w:szCs w:val="21"/>
                          </w:rPr>
                          <w:t>wool</w:t>
                        </w:r>
                        <w:proofErr w:type="gramEnd"/>
                        <w:r>
                          <w:rPr>
                            <w:rFonts w:ascii="Arial" w:hAnsi="Arial" w:cs="Arial"/>
                            <w:color w:val="000000"/>
                            <w:sz w:val="21"/>
                            <w:szCs w:val="21"/>
                          </w:rPr>
                          <w:t xml:space="preserve">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14:paraId="2E55DA79"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FSA is now accepting requests for 202X MALs and LDPs for all eligible commodities after harvest. Requests for loans and LDPs shall be made on or before the final availability date for the respective commodities.</w:t>
                        </w:r>
                      </w:p>
                      <w:p w14:paraId="2EAB2F5F"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Commodity certificates are available to loan holders who have outstanding nonrecourse loans for wheat, upland cotton, rice, feed grains, pulse crops (dry peas, lentils, large and small chickpeas), peanuts, wool, soybeans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78451A10"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To be considered eligible for an LDP, you must have form </w:t>
                        </w:r>
                        <w:hyperlink r:id="rId14" w:history="1">
                          <w:r>
                            <w:rPr>
                              <w:rStyle w:val="Hyperlink"/>
                              <w:rFonts w:ascii="Arial" w:hAnsi="Arial" w:cs="Arial"/>
                              <w:color w:val="1953CB"/>
                              <w:sz w:val="21"/>
                              <w:szCs w:val="21"/>
                            </w:rPr>
                            <w:t>CCC-633EZ</w:t>
                          </w:r>
                        </w:hyperlink>
                        <w:r>
                          <w:rPr>
                            <w:rFonts w:ascii="Arial" w:hAnsi="Arial" w:cs="Arial"/>
                            <w:color w:val="000000"/>
                            <w:sz w:val="21"/>
                            <w:szCs w:val="21"/>
                            <w:u w:val="single"/>
                          </w:rPr>
                          <w:t>, Page 1</w:t>
                        </w:r>
                        <w:r>
                          <w:rPr>
                            <w:rFonts w:ascii="Arial" w:hAnsi="Arial" w:cs="Arial"/>
                            <w:color w:val="000000"/>
                            <w:sz w:val="21"/>
                            <w:szCs w:val="21"/>
                          </w:rPr>
                          <w:t xml:space="preserve"> on file at your local FSA Office before losing beneficial interest in the crop. Pages 2, 3 or 4 of the form must be submitted when payment is requested.</w:t>
                        </w:r>
                      </w:p>
                      <w:p w14:paraId="0E05CDC1"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Marketing loan gains (MLGs) and loan deficiency payments (LDPs) are no longer subject to payment limitations, actively engaged in farming and cash-rent tenant rules.</w:t>
                        </w:r>
                      </w:p>
                      <w:p w14:paraId="0FB314FF"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14:paraId="643930BC"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For more information and additional eligibility requirements, contact your local County USDA Service Center or visit </w:t>
                        </w:r>
                        <w:hyperlink r:id="rId15" w:history="1">
                          <w:r>
                            <w:rPr>
                              <w:rStyle w:val="Hyperlink"/>
                              <w:rFonts w:ascii="Arial" w:hAnsi="Arial" w:cs="Arial"/>
                              <w:color w:val="1953CB"/>
                              <w:sz w:val="21"/>
                              <w:szCs w:val="21"/>
                            </w:rPr>
                            <w:t>fsa.usda.gov</w:t>
                          </w:r>
                        </w:hyperlink>
                        <w:r>
                          <w:rPr>
                            <w:rFonts w:ascii="Arial" w:hAnsi="Arial" w:cs="Arial"/>
                            <w:color w:val="000000"/>
                            <w:sz w:val="21"/>
                            <w:szCs w:val="21"/>
                          </w:rPr>
                          <w:t>.</w:t>
                        </w:r>
                      </w:p>
                      <w:p w14:paraId="010F7BAF" w14:textId="77777777" w:rsidR="00C147B7" w:rsidRDefault="00C147B7" w:rsidP="00C147B7">
                        <w:pPr>
                          <w:jc w:val="center"/>
                          <w:rPr>
                            <w:rFonts w:eastAsia="Times New Roman"/>
                          </w:rPr>
                        </w:pPr>
                        <w:r>
                          <w:rPr>
                            <w:rFonts w:eastAsia="Times New Roman"/>
                          </w:rPr>
                          <w:pict w14:anchorId="118EB9C9">
                            <v:rect id="_x0000_i1030" style="width:468pt;height:1pt" o:hralign="center" o:hrstd="t" o:hrnoshade="t" o:hr="t" fillcolor="#aaa" stroked="f"/>
                          </w:pict>
                        </w:r>
                      </w:p>
                      <w:p w14:paraId="4A08A4D1"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Maintaining Good Credit History</w:t>
                        </w:r>
                        <w:bookmarkEnd w:id="3"/>
                      </w:p>
                      <w:p w14:paraId="48A7C144"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66AE1CC0"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4091E3CB"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37DCA7C2"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There are multiple ways to remedy an unfavorable credit score:</w:t>
                        </w:r>
                      </w:p>
                      <w:p w14:paraId="271C7C1E" w14:textId="77777777" w:rsidR="00C147B7" w:rsidRDefault="00C147B7" w:rsidP="00A263C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time </w:t>
                        </w:r>
                      </w:p>
                      <w:p w14:paraId="0AD25F0C" w14:textId="77777777" w:rsidR="00C147B7" w:rsidRDefault="00C147B7" w:rsidP="00A263CF">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43950229" w14:textId="77777777" w:rsidR="00C147B7" w:rsidRDefault="00C147B7" w:rsidP="00A263C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Pay down existing debt</w:t>
                        </w:r>
                      </w:p>
                      <w:p w14:paraId="4680BE94" w14:textId="77777777" w:rsidR="00C147B7" w:rsidRDefault="00C147B7" w:rsidP="00A263C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Keep your credit card balances low</w:t>
                        </w:r>
                      </w:p>
                      <w:p w14:paraId="541C0BE1" w14:textId="77777777" w:rsidR="00C147B7" w:rsidRDefault="00C147B7" w:rsidP="00A263CF">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Avoid suddenly opening or closing existing credit accounts</w:t>
                        </w:r>
                      </w:p>
                      <w:p w14:paraId="5300A7F4"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5B382716"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County USDA Service Center or visit </w:t>
                        </w:r>
                        <w:hyperlink r:id="rId16" w:history="1">
                          <w:r>
                            <w:rPr>
                              <w:rStyle w:val="Hyperlink"/>
                              <w:rFonts w:ascii="Arial" w:hAnsi="Arial" w:cs="Arial"/>
                              <w:color w:val="1953CB"/>
                              <w:sz w:val="21"/>
                              <w:szCs w:val="21"/>
                            </w:rPr>
                            <w:t>fsa.usda.gov</w:t>
                          </w:r>
                        </w:hyperlink>
                        <w:r>
                          <w:rPr>
                            <w:rFonts w:ascii="Arial" w:hAnsi="Arial" w:cs="Arial"/>
                            <w:color w:val="000000"/>
                            <w:sz w:val="21"/>
                            <w:szCs w:val="21"/>
                          </w:rPr>
                          <w:t>.</w:t>
                        </w:r>
                      </w:p>
                      <w:p w14:paraId="144062F8" w14:textId="77777777" w:rsidR="00C147B7" w:rsidRDefault="00C147B7" w:rsidP="00C147B7">
                        <w:pPr>
                          <w:jc w:val="center"/>
                          <w:rPr>
                            <w:rFonts w:eastAsia="Times New Roman"/>
                          </w:rPr>
                        </w:pPr>
                        <w:r>
                          <w:rPr>
                            <w:rFonts w:eastAsia="Times New Roman"/>
                          </w:rPr>
                          <w:pict w14:anchorId="2B79FF68">
                            <v:rect id="_x0000_i1031" style="width:468pt;height:1pt" o:hralign="center" o:hrstd="t" o:hrnoshade="t" o:hr="t" fillcolor="#aaa" stroked="f"/>
                          </w:pict>
                        </w:r>
                      </w:p>
                      <w:p w14:paraId="62CF67E7"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4" w:name="link_1"/>
                      </w:p>
                      <w:p w14:paraId="05216DC2" w14:textId="484A3B3D" w:rsidR="00C147B7" w:rsidRDefault="00C147B7">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Report Banking Changes to FSA</w:t>
                        </w:r>
                        <w:bookmarkEnd w:id="4"/>
                      </w:p>
                      <w:p w14:paraId="6E7C5EA6"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Farm Service Agency (FSA) program payments are issued electronically into your bank account.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receive timely payments, you need to notify your FSA servicing office if you close your account or if your bank information is changed for any reason (such as your financial institution merging or being purchased). Payments can be delayed if FSA is not notified of changes to account and bank routing numbers.</w:t>
                        </w:r>
                      </w:p>
                      <w:p w14:paraId="344808D5"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For some programs, payments are not made until the following year. For example, payments for crop year 2019 through the Agriculture Risk Coverage and Price Loss Coverage program aren’t paid until 2020. If the bank account was closed due to the death of an individual or dissolution of an entity or partnership before the payment was issued, please notify your local FSA office as soon as possible to claim your payment.</w:t>
                        </w:r>
                      </w:p>
                      <w:p w14:paraId="4A87970A" w14:textId="77777777" w:rsidR="00C147B7" w:rsidRDefault="00C147B7" w:rsidP="00C147B7">
                        <w:pPr>
                          <w:jc w:val="center"/>
                          <w:rPr>
                            <w:rFonts w:eastAsia="Times New Roman"/>
                          </w:rPr>
                        </w:pPr>
                        <w:r>
                          <w:rPr>
                            <w:rFonts w:eastAsia="Times New Roman"/>
                          </w:rPr>
                          <w:pict w14:anchorId="0247F2C8">
                            <v:rect id="_x0000_i1032" style="width:468pt;height:1pt" o:hralign="center" o:hrstd="t" o:hrnoshade="t" o:hr="t" fillcolor="#aaa" stroked="f"/>
                          </w:pict>
                        </w:r>
                      </w:p>
                      <w:p w14:paraId="4EBA354C"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5" w:name="link_3"/>
                        <w:r>
                          <w:rPr>
                            <w:rFonts w:ascii="Arial" w:eastAsia="Times New Roman" w:hAnsi="Arial" w:cs="Arial"/>
                            <w:color w:val="000000"/>
                            <w:sz w:val="36"/>
                            <w:szCs w:val="36"/>
                          </w:rPr>
                          <w:t>Applying for FSA Direct Loans</w:t>
                        </w:r>
                        <w:bookmarkEnd w:id="5"/>
                      </w:p>
                      <w:p w14:paraId="589B7635"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FSA offers direct farm ownership and direct farm operating loans to producers who want to establish, maintain, or strengthen their farm or ranch. Direct loans are processed, </w:t>
                        </w:r>
                        <w:proofErr w:type="gramStart"/>
                        <w:r>
                          <w:rPr>
                            <w:rFonts w:ascii="Arial" w:hAnsi="Arial" w:cs="Arial"/>
                            <w:color w:val="000000"/>
                            <w:sz w:val="21"/>
                            <w:szCs w:val="21"/>
                          </w:rPr>
                          <w:t>approved</w:t>
                        </w:r>
                        <w:proofErr w:type="gramEnd"/>
                        <w:r>
                          <w:rPr>
                            <w:rFonts w:ascii="Arial" w:hAnsi="Arial" w:cs="Arial"/>
                            <w:color w:val="000000"/>
                            <w:sz w:val="21"/>
                            <w:szCs w:val="21"/>
                          </w:rPr>
                          <w:t xml:space="preserve"> and serviced by FSA loan officers.</w:t>
                        </w:r>
                      </w:p>
                      <w:p w14:paraId="5F12A1AC"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Direct farm operating loans can be used to purchase livestock and feed, farm equipment, fuel, farm chemicals, insurance, and other costs including family living expenses. Operating loans can also be used to finance minor improvements or repairs to buildings and to refinance some farm-related debts, excluding real estate.</w:t>
                        </w:r>
                      </w:p>
                      <w:p w14:paraId="68D13C31"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Direct farm ownership loans can be used to purchase farmland, enlarge an existing farm, </w:t>
                        </w:r>
                        <w:proofErr w:type="gramStart"/>
                        <w:r>
                          <w:rPr>
                            <w:rFonts w:ascii="Arial" w:hAnsi="Arial" w:cs="Arial"/>
                            <w:color w:val="000000"/>
                            <w:sz w:val="21"/>
                            <w:szCs w:val="21"/>
                          </w:rPr>
                          <w:t>construct</w:t>
                        </w:r>
                        <w:proofErr w:type="gramEnd"/>
                        <w:r>
                          <w:rPr>
                            <w:rFonts w:ascii="Arial" w:hAnsi="Arial" w:cs="Arial"/>
                            <w:color w:val="000000"/>
                            <w:sz w:val="21"/>
                            <w:szCs w:val="21"/>
                          </w:rPr>
                          <w:t xml:space="preserve"> and repair buildings, and to make farm improvements.</w:t>
                        </w:r>
                      </w:p>
                      <w:p w14:paraId="3DFF158B"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 xml:space="preserve">The maximum loan amount for direct farm ownership loans is $600,000 and the maximum loan amount for direct operating loans is $400,000 and a down payment is not required. Repayment terms vary depending on the type of loan, </w:t>
                        </w:r>
                        <w:proofErr w:type="gramStart"/>
                        <w:r>
                          <w:rPr>
                            <w:rFonts w:ascii="Arial" w:hAnsi="Arial" w:cs="Arial"/>
                            <w:color w:val="000000"/>
                            <w:sz w:val="21"/>
                            <w:szCs w:val="21"/>
                          </w:rPr>
                          <w:t>collateral</w:t>
                        </w:r>
                        <w:proofErr w:type="gramEnd"/>
                        <w:r>
                          <w:rPr>
                            <w:rFonts w:ascii="Arial" w:hAnsi="Arial" w:cs="Arial"/>
                            <w:color w:val="000000"/>
                            <w:sz w:val="21"/>
                            <w:szCs w:val="21"/>
                          </w:rPr>
                          <w:t xml:space="preserve"> and the producer's ability to repay the loan. Operating loans are normally repaid within seven years and farm ownership loans are not to exceed 40 years.</w:t>
                        </w:r>
                      </w:p>
                      <w:p w14:paraId="7DEA44FE"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Please contact your local FSA office for more information or to apply for a direct farm ownership or operating loan.</w:t>
                        </w:r>
                      </w:p>
                      <w:p w14:paraId="1F65B9C3" w14:textId="77777777" w:rsidR="00C147B7" w:rsidRDefault="00C147B7" w:rsidP="00C147B7">
                        <w:pPr>
                          <w:jc w:val="center"/>
                          <w:rPr>
                            <w:rFonts w:eastAsia="Times New Roman"/>
                          </w:rPr>
                        </w:pPr>
                        <w:r>
                          <w:rPr>
                            <w:rFonts w:eastAsia="Times New Roman"/>
                          </w:rPr>
                          <w:pict w14:anchorId="1D398666">
                            <v:rect id="_x0000_i1033" style="width:468pt;height:1pt" o:hralign="center" o:hrstd="t" o:hrnoshade="t" o:hr="t" fillcolor="#aaa" stroked="f"/>
                          </w:pict>
                        </w:r>
                      </w:p>
                      <w:p w14:paraId="1C94407D" w14:textId="77777777" w:rsidR="00C147B7" w:rsidRDefault="00C147B7">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Maintaining ARC/PLC Acreage</w:t>
                        </w:r>
                        <w:bookmarkEnd w:id="6"/>
                      </w:p>
                      <w:tbl>
                        <w:tblPr>
                          <w:tblW w:w="5000" w:type="pct"/>
                          <w:tblCellMar>
                            <w:left w:w="0" w:type="dxa"/>
                            <w:right w:w="0" w:type="dxa"/>
                          </w:tblCellMar>
                          <w:tblLook w:val="04A0" w:firstRow="1" w:lastRow="0" w:firstColumn="1" w:lastColumn="0" w:noHBand="0" w:noVBand="1"/>
                        </w:tblPr>
                        <w:tblGrid>
                          <w:gridCol w:w="8400"/>
                        </w:tblGrid>
                        <w:tr w:rsidR="00C147B7" w14:paraId="459694FD" w14:textId="77777777">
                          <w:tc>
                            <w:tcPr>
                              <w:tcW w:w="0" w:type="auto"/>
                              <w:vAlign w:val="center"/>
                              <w:hideMark/>
                            </w:tcPr>
                            <w:p w14:paraId="7E7ABC4B" w14:textId="099D9C0B" w:rsidR="00C147B7" w:rsidRDefault="00C147B7">
                              <w:pPr>
                                <w:rPr>
                                  <w:rFonts w:ascii="Arial" w:hAnsi="Arial" w:cs="Arial"/>
                                  <w:color w:val="000000"/>
                                  <w:sz w:val="21"/>
                                  <w:szCs w:val="21"/>
                                </w:rPr>
                              </w:pPr>
                              <w:r>
                                <w:rPr>
                                  <w:noProof/>
                                </w:rPr>
                                <w:drawing>
                                  <wp:anchor distT="0" distB="0" distL="44450" distR="44450" simplePos="0" relativeHeight="251658240" behindDoc="0" locked="0" layoutInCell="1" allowOverlap="0" wp14:anchorId="090596D1" wp14:editId="4656C3AD">
                                    <wp:simplePos x="0" y="0"/>
                                    <wp:positionH relativeFrom="column">
                                      <wp:align>right</wp:align>
                                    </wp:positionH>
                                    <wp:positionV relativeFrom="line">
                                      <wp:posOffset>0</wp:posOffset>
                                    </wp:positionV>
                                    <wp:extent cx="1704975" cy="1276350"/>
                                    <wp:effectExtent l="0" t="0" r="9525" b="0"/>
                                    <wp:wrapSquare wrapText="bothSides"/>
                                    <wp:docPr id="3" name="Picture 3" descr="Farming in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ing in Maine"/>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If you’re enrolled in the Agriculture Risk Coverage (ARC) or Price Loss Coverage (PLC) programs, you must protect all cropland and noncropland acres on the farm from wind and water erosion and noxious weeds. By signing ARC county or individual contracts and PLC contracts, you agree to effectively control noxious weeds on the farm according to sound agricultural practices. If you fail to take necessary actions to correct a maintenance problem on your farm that is enrolled in ARC or PLC, the County Committee may elect to terminate your contract for the program year. </w:t>
                              </w:r>
                            </w:p>
                          </w:tc>
                        </w:tr>
                      </w:tbl>
                      <w:p w14:paraId="3CDE7E9C" w14:textId="77777777" w:rsidR="00C147B7" w:rsidRDefault="00C147B7" w:rsidP="00C147B7">
                        <w:pPr>
                          <w:jc w:val="center"/>
                          <w:rPr>
                            <w:rFonts w:eastAsia="Times New Roman"/>
                          </w:rPr>
                        </w:pPr>
                        <w:r>
                          <w:rPr>
                            <w:rFonts w:eastAsia="Times New Roman"/>
                          </w:rPr>
                          <w:pict w14:anchorId="42E5C32F">
                            <v:rect id="_x0000_i1034" style="width:468pt;height:1pt" o:hralign="center" o:hrstd="t" o:hrnoshade="t" o:hr="t" fillcolor="#aaa" stroked="f"/>
                          </w:pict>
                        </w:r>
                      </w:p>
                      <w:p w14:paraId="3EABF233"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p w14:paraId="65776BF6" w14:textId="77777777" w:rsidR="00C147B7" w:rsidRDefault="00C147B7">
                        <w:pPr>
                          <w:spacing w:before="150" w:after="225"/>
                          <w:rPr>
                            <w:rFonts w:ascii="Arial" w:hAnsi="Arial" w:cs="Arial"/>
                            <w:color w:val="000000"/>
                            <w:sz w:val="21"/>
                            <w:szCs w:val="21"/>
                          </w:rPr>
                        </w:pPr>
                        <w:r>
                          <w:rPr>
                            <w:rFonts w:ascii="Arial" w:hAnsi="Arial" w:cs="Arial"/>
                            <w:color w:val="000000"/>
                            <w:sz w:val="21"/>
                            <w:szCs w:val="21"/>
                          </w:rPr>
                          <w:t>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farmers.gov/coronavirus. </w:t>
                        </w:r>
                      </w:p>
                    </w:tc>
                  </w:tr>
                  <w:tr w:rsidR="00C147B7" w14:paraId="26D4BF2C" w14:textId="77777777">
                    <w:trPr>
                      <w:jc w:val="center"/>
                    </w:trPr>
                    <w:tc>
                      <w:tcPr>
                        <w:tcW w:w="5000" w:type="pct"/>
                        <w:shd w:val="clear" w:color="auto" w:fill="FFFFFF"/>
                        <w:vAlign w:val="center"/>
                        <w:hideMark/>
                      </w:tcPr>
                      <w:p w14:paraId="09F8BF6F" w14:textId="77777777" w:rsidR="00C147B7" w:rsidRDefault="00C147B7">
                        <w:pPr>
                          <w:rPr>
                            <w:rFonts w:ascii="Arial" w:hAnsi="Arial" w:cs="Arial"/>
                            <w:color w:val="000000"/>
                            <w:sz w:val="21"/>
                            <w:szCs w:val="21"/>
                          </w:rPr>
                        </w:pPr>
                      </w:p>
                    </w:tc>
                  </w:tr>
                  <w:tr w:rsidR="00C147B7" w14:paraId="397AF7F0"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C147B7" w14:paraId="5E9D2789" w14:textId="77777777">
                          <w:tc>
                            <w:tcPr>
                              <w:tcW w:w="0" w:type="auto"/>
                              <w:vAlign w:val="center"/>
                              <w:hideMark/>
                            </w:tcPr>
                            <w:p w14:paraId="4AB6B727" w14:textId="741F66BF" w:rsidR="00C147B7" w:rsidRDefault="00C147B7">
                              <w:pPr>
                                <w:jc w:val="center"/>
                                <w:rPr>
                                  <w:rFonts w:eastAsia="Times New Roman"/>
                                </w:rPr>
                              </w:pPr>
                              <w:r>
                                <w:rPr>
                                  <w:rFonts w:eastAsia="Times New Roman"/>
                                  <w:noProof/>
                                </w:rPr>
                                <w:drawing>
                                  <wp:inline distT="0" distB="0" distL="0" distR="0" wp14:anchorId="037DC189" wp14:editId="357567E4">
                                    <wp:extent cx="5143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4E02A0D7" w14:textId="77777777" w:rsidR="00C147B7" w:rsidRDefault="00C147B7">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55E12B6D" w14:textId="77777777" w:rsidR="00C147B7" w:rsidRDefault="00C147B7">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3A4BCDD7"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C147B7" w14:paraId="1B24DDE5" w14:textId="77777777">
                          <w:tc>
                            <w:tcPr>
                              <w:tcW w:w="2500" w:type="pct"/>
                              <w:tcMar>
                                <w:top w:w="15" w:type="dxa"/>
                                <w:left w:w="15" w:type="dxa"/>
                                <w:bottom w:w="15" w:type="dxa"/>
                                <w:right w:w="15" w:type="dxa"/>
                              </w:tcMar>
                              <w:vAlign w:val="center"/>
                              <w:hideMark/>
                            </w:tcPr>
                            <w:p w14:paraId="09247166" w14:textId="77777777" w:rsidR="00C147B7" w:rsidRDefault="00C147B7">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561F03AF"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Sherry Hamel, 207-990-9140</w:t>
                              </w:r>
                            </w:p>
                            <w:p w14:paraId="7EDD4229"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19" w:history="1">
                                <w:r>
                                  <w:rPr>
                                    <w:rStyle w:val="Hyperlink"/>
                                    <w:rFonts w:ascii="Arial" w:hAnsi="Arial" w:cs="Arial"/>
                                    <w:sz w:val="21"/>
                                    <w:szCs w:val="21"/>
                                  </w:rPr>
                                  <w:t>sherry.hamel@usda.gov</w:t>
                                </w:r>
                              </w:hyperlink>
                            </w:p>
                            <w:p w14:paraId="09402D30"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20"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7E123B83"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w:t>
                              </w:r>
                            </w:p>
                            <w:p w14:paraId="1C820FD2" w14:textId="77777777" w:rsidR="00C147B7" w:rsidRDefault="00C147B7">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44A5AF40"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Matt Walker, 207- 990-9585</w:t>
                              </w:r>
                            </w:p>
                            <w:p w14:paraId="2340FA6D"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21" w:history="1">
                                <w:r>
                                  <w:rPr>
                                    <w:rStyle w:val="Hyperlink"/>
                                    <w:rFonts w:ascii="Arial" w:hAnsi="Arial" w:cs="Arial"/>
                                    <w:color w:val="FFFFFF"/>
                                    <w:sz w:val="21"/>
                                    <w:szCs w:val="21"/>
                                  </w:rPr>
                                  <w:t>matt.walker@usda.gov</w:t>
                                </w:r>
                              </w:hyperlink>
                            </w:p>
                            <w:p w14:paraId="0ED3E8B7"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22" w:history="1">
                                <w:r>
                                  <w:rPr>
                                    <w:rStyle w:val="Hyperlink"/>
                                    <w:rFonts w:ascii="Arial" w:hAnsi="Arial" w:cs="Arial"/>
                                    <w:color w:val="FFFFFF"/>
                                    <w:sz w:val="21"/>
                                    <w:szCs w:val="21"/>
                                  </w:rPr>
                                  <w:t>www.me.nrcs.usda.gov</w:t>
                                </w:r>
                              </w:hyperlink>
                            </w:p>
                            <w:p w14:paraId="72936209"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w:t>
                              </w:r>
                            </w:p>
                          </w:tc>
                        </w:tr>
                        <w:tr w:rsidR="00C147B7" w14:paraId="4D43B49B" w14:textId="77777777">
                          <w:tc>
                            <w:tcPr>
                              <w:tcW w:w="2500" w:type="pct"/>
                              <w:tcMar>
                                <w:top w:w="15" w:type="dxa"/>
                                <w:left w:w="15" w:type="dxa"/>
                                <w:bottom w:w="15" w:type="dxa"/>
                                <w:right w:w="15" w:type="dxa"/>
                              </w:tcMar>
                              <w:vAlign w:val="center"/>
                              <w:hideMark/>
                            </w:tcPr>
                            <w:p w14:paraId="70615FF2" w14:textId="77777777" w:rsidR="00C147B7" w:rsidRDefault="00C147B7">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2AACB3C" w14:textId="77777777" w:rsidR="00C147B7" w:rsidRDefault="00C147B7">
                              <w:pPr>
                                <w:rPr>
                                  <w:rFonts w:eastAsia="Times New Roman"/>
                                </w:rPr>
                              </w:pPr>
                              <w:r>
                                <w:rPr>
                                  <w:rFonts w:eastAsia="Times New Roman"/>
                                </w:rPr>
                                <w:t> </w:t>
                              </w:r>
                            </w:p>
                          </w:tc>
                        </w:tr>
                        <w:tr w:rsidR="00C147B7" w14:paraId="19C4D5E5" w14:textId="77777777">
                          <w:tc>
                            <w:tcPr>
                              <w:tcW w:w="2500" w:type="pct"/>
                              <w:tcMar>
                                <w:top w:w="15" w:type="dxa"/>
                                <w:left w:w="15" w:type="dxa"/>
                                <w:bottom w:w="15" w:type="dxa"/>
                                <w:right w:w="15" w:type="dxa"/>
                              </w:tcMar>
                              <w:vAlign w:val="center"/>
                              <w:hideMark/>
                            </w:tcPr>
                            <w:p w14:paraId="39748928" w14:textId="77777777" w:rsidR="00C147B7" w:rsidRDefault="00C147B7">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6BE9E1F" w14:textId="77777777" w:rsidR="00C147B7" w:rsidRDefault="00C147B7">
                              <w:pPr>
                                <w:rPr>
                                  <w:rFonts w:eastAsia="Times New Roman"/>
                                </w:rPr>
                              </w:pPr>
                              <w:r>
                                <w:rPr>
                                  <w:rFonts w:eastAsia="Times New Roman"/>
                                </w:rPr>
                                <w:t> </w:t>
                              </w:r>
                            </w:p>
                          </w:tc>
                        </w:tr>
                        <w:tr w:rsidR="00C147B7" w14:paraId="18EC6BF3" w14:textId="77777777">
                          <w:tc>
                            <w:tcPr>
                              <w:tcW w:w="2500" w:type="pct"/>
                              <w:tcMar>
                                <w:top w:w="15" w:type="dxa"/>
                                <w:left w:w="15" w:type="dxa"/>
                                <w:bottom w:w="15" w:type="dxa"/>
                                <w:right w:w="15" w:type="dxa"/>
                              </w:tcMar>
                              <w:vAlign w:val="center"/>
                              <w:hideMark/>
                            </w:tcPr>
                            <w:p w14:paraId="2F4E625F" w14:textId="77777777" w:rsidR="00C147B7" w:rsidRDefault="00C147B7">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D20A87B" w14:textId="77777777" w:rsidR="00C147B7" w:rsidRDefault="00C147B7">
                              <w:pPr>
                                <w:rPr>
                                  <w:rFonts w:eastAsia="Times New Roman"/>
                                </w:rPr>
                              </w:pPr>
                              <w:r>
                                <w:rPr>
                                  <w:rFonts w:eastAsia="Times New Roman"/>
                                </w:rPr>
                                <w:t> </w:t>
                              </w:r>
                            </w:p>
                          </w:tc>
                        </w:tr>
                      </w:tbl>
                      <w:p w14:paraId="40F60718" w14:textId="77777777" w:rsidR="00C147B7" w:rsidRDefault="00C147B7">
                        <w:pPr>
                          <w:spacing w:before="150" w:after="225"/>
                          <w:rPr>
                            <w:rFonts w:ascii="Arial" w:hAnsi="Arial" w:cs="Arial"/>
                            <w:color w:val="FFFFFF"/>
                            <w:sz w:val="21"/>
                            <w:szCs w:val="21"/>
                          </w:rPr>
                        </w:pPr>
                        <w:r>
                          <w:rPr>
                            <w:rFonts w:ascii="Arial" w:hAnsi="Arial" w:cs="Arial"/>
                            <w:color w:val="FFFFFF"/>
                            <w:sz w:val="21"/>
                            <w:szCs w:val="21"/>
                          </w:rPr>
                          <w:t> </w:t>
                        </w:r>
                      </w:p>
                    </w:tc>
                  </w:tr>
                </w:tbl>
                <w:p w14:paraId="3D869252" w14:textId="77777777" w:rsidR="00C147B7" w:rsidRDefault="00C147B7">
                  <w:pPr>
                    <w:jc w:val="center"/>
                    <w:rPr>
                      <w:rFonts w:ascii="Times New Roman" w:eastAsia="Times New Roman" w:hAnsi="Times New Roman" w:cs="Times New Roman"/>
                      <w:sz w:val="20"/>
                      <w:szCs w:val="20"/>
                    </w:rPr>
                  </w:pPr>
                </w:p>
              </w:tc>
            </w:tr>
          </w:tbl>
          <w:p w14:paraId="452D6830" w14:textId="77777777" w:rsidR="00C147B7" w:rsidRDefault="00C147B7">
            <w:pPr>
              <w:jc w:val="center"/>
              <w:rPr>
                <w:rFonts w:ascii="Times New Roman" w:eastAsia="Times New Roman" w:hAnsi="Times New Roman" w:cs="Times New Roman"/>
                <w:sz w:val="20"/>
                <w:szCs w:val="20"/>
              </w:rPr>
            </w:pPr>
          </w:p>
        </w:tc>
      </w:tr>
    </w:tbl>
    <w:p w14:paraId="7DCAF57F" w14:textId="77777777" w:rsidR="00664107" w:rsidRDefault="00664107"/>
    <w:sectPr w:rsidR="00664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C28"/>
    <w:multiLevelType w:val="multilevel"/>
    <w:tmpl w:val="0DF24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030A2"/>
    <w:multiLevelType w:val="multilevel"/>
    <w:tmpl w:val="C5A27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239D0"/>
    <w:multiLevelType w:val="multilevel"/>
    <w:tmpl w:val="1DEA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B7"/>
    <w:rsid w:val="00664107"/>
    <w:rsid w:val="00C1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2514F9"/>
  <w15:chartTrackingRefBased/>
  <w15:docId w15:val="{B1B4F888-C634-4B58-9B6B-BB421AF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B7"/>
    <w:pPr>
      <w:spacing w:after="0" w:line="240" w:lineRule="auto"/>
    </w:pPr>
    <w:rPr>
      <w:rFonts w:ascii="Calibri" w:hAnsi="Calibri" w:cs="Calibri"/>
    </w:rPr>
  </w:style>
  <w:style w:type="paragraph" w:styleId="Heading1">
    <w:name w:val="heading 1"/>
    <w:basedOn w:val="Normal"/>
    <w:link w:val="Heading1Char"/>
    <w:uiPriority w:val="9"/>
    <w:qFormat/>
    <w:rsid w:val="00C147B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C147B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B7"/>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C147B7"/>
    <w:rPr>
      <w:rFonts w:ascii="Calibri" w:hAnsi="Calibri" w:cs="Calibri"/>
      <w:b/>
      <w:bCs/>
      <w:sz w:val="27"/>
      <w:szCs w:val="27"/>
    </w:rPr>
  </w:style>
  <w:style w:type="character" w:styleId="Hyperlink">
    <w:name w:val="Hyperlink"/>
    <w:basedOn w:val="DefaultParagraphFont"/>
    <w:uiPriority w:val="99"/>
    <w:semiHidden/>
    <w:unhideWhenUsed/>
    <w:rsid w:val="00C147B7"/>
    <w:rPr>
      <w:color w:val="0000FF"/>
      <w:u w:val="single"/>
    </w:rPr>
  </w:style>
  <w:style w:type="character" w:styleId="Strong">
    <w:name w:val="Strong"/>
    <w:basedOn w:val="DefaultParagraphFont"/>
    <w:uiPriority w:val="22"/>
    <w:qFormat/>
    <w:rsid w:val="00C14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9565">
      <w:bodyDiv w:val="1"/>
      <w:marLeft w:val="0"/>
      <w:marRight w:val="0"/>
      <w:marTop w:val="0"/>
      <w:marBottom w:val="0"/>
      <w:divBdr>
        <w:top w:val="none" w:sz="0" w:space="0" w:color="auto"/>
        <w:left w:val="none" w:sz="0" w:space="0" w:color="auto"/>
        <w:bottom w:val="none" w:sz="0" w:space="0" w:color="auto"/>
        <w:right w:val="none" w:sz="0" w:space="0" w:color="auto"/>
      </w:divBdr>
      <w:divsChild>
        <w:div w:id="959604086">
          <w:marLeft w:val="0"/>
          <w:marRight w:val="0"/>
          <w:marTop w:val="300"/>
          <w:marBottom w:val="300"/>
          <w:divBdr>
            <w:top w:val="none" w:sz="0" w:space="0" w:color="auto"/>
            <w:left w:val="none" w:sz="0" w:space="0" w:color="auto"/>
            <w:bottom w:val="none" w:sz="0" w:space="0" w:color="auto"/>
            <w:right w:val="none" w:sz="0" w:space="0" w:color="auto"/>
          </w:divBdr>
        </w:div>
        <w:div w:id="2008632564">
          <w:marLeft w:val="0"/>
          <w:marRight w:val="0"/>
          <w:marTop w:val="300"/>
          <w:marBottom w:val="300"/>
          <w:divBdr>
            <w:top w:val="none" w:sz="0" w:space="0" w:color="auto"/>
            <w:left w:val="none" w:sz="0" w:space="0" w:color="auto"/>
            <w:bottom w:val="none" w:sz="0" w:space="0" w:color="auto"/>
            <w:right w:val="none" w:sz="0" w:space="0" w:color="auto"/>
          </w:divBdr>
        </w:div>
        <w:div w:id="362950403">
          <w:marLeft w:val="0"/>
          <w:marRight w:val="0"/>
          <w:marTop w:val="300"/>
          <w:marBottom w:val="300"/>
          <w:divBdr>
            <w:top w:val="none" w:sz="0" w:space="0" w:color="auto"/>
            <w:left w:val="none" w:sz="0" w:space="0" w:color="auto"/>
            <w:bottom w:val="none" w:sz="0" w:space="0" w:color="auto"/>
            <w:right w:val="none" w:sz="0" w:space="0" w:color="auto"/>
          </w:divBdr>
        </w:div>
        <w:div w:id="478307491">
          <w:marLeft w:val="0"/>
          <w:marRight w:val="0"/>
          <w:marTop w:val="300"/>
          <w:marBottom w:val="300"/>
          <w:divBdr>
            <w:top w:val="none" w:sz="0" w:space="0" w:color="auto"/>
            <w:left w:val="none" w:sz="0" w:space="0" w:color="auto"/>
            <w:bottom w:val="none" w:sz="0" w:space="0" w:color="auto"/>
            <w:right w:val="none" w:sz="0" w:space="0" w:color="auto"/>
          </w:divBdr>
        </w:div>
        <w:div w:id="1681273549">
          <w:marLeft w:val="0"/>
          <w:marRight w:val="0"/>
          <w:marTop w:val="300"/>
          <w:marBottom w:val="300"/>
          <w:divBdr>
            <w:top w:val="none" w:sz="0" w:space="0" w:color="auto"/>
            <w:left w:val="none" w:sz="0" w:space="0" w:color="auto"/>
            <w:bottom w:val="none" w:sz="0" w:space="0" w:color="auto"/>
            <w:right w:val="none" w:sz="0" w:space="0" w:color="auto"/>
          </w:divBdr>
        </w:div>
        <w:div w:id="1073890086">
          <w:marLeft w:val="0"/>
          <w:marRight w:val="0"/>
          <w:marTop w:val="300"/>
          <w:marBottom w:val="300"/>
          <w:divBdr>
            <w:top w:val="none" w:sz="0" w:space="0" w:color="auto"/>
            <w:left w:val="none" w:sz="0" w:space="0" w:color="auto"/>
            <w:bottom w:val="none" w:sz="0" w:space="0" w:color="auto"/>
            <w:right w:val="none" w:sz="0" w:space="0" w:color="auto"/>
          </w:divBdr>
        </w:div>
        <w:div w:id="878787311">
          <w:marLeft w:val="0"/>
          <w:marRight w:val="0"/>
          <w:marTop w:val="300"/>
          <w:marBottom w:val="300"/>
          <w:divBdr>
            <w:top w:val="none" w:sz="0" w:space="0" w:color="auto"/>
            <w:left w:val="none" w:sz="0" w:space="0" w:color="auto"/>
            <w:bottom w:val="none" w:sz="0" w:space="0" w:color="auto"/>
            <w:right w:val="none" w:sz="0" w:space="0" w:color="auto"/>
          </w:divBdr>
        </w:div>
        <w:div w:id="1789468263">
          <w:marLeft w:val="0"/>
          <w:marRight w:val="0"/>
          <w:marTop w:val="300"/>
          <w:marBottom w:val="300"/>
          <w:divBdr>
            <w:top w:val="none" w:sz="0" w:space="0" w:color="auto"/>
            <w:left w:val="none" w:sz="0" w:space="0" w:color="auto"/>
            <w:bottom w:val="none" w:sz="0" w:space="0" w:color="auto"/>
            <w:right w:val="none" w:sz="0" w:space="0" w:color="auto"/>
          </w:divBdr>
        </w:div>
        <w:div w:id="185029603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jA5MTMuNjM2MTA5NDEiLCJ1cmwiOiJodHRwczovL3JtYS51c2RhLmdvdi8_dXRtX21lZGl1bT1lbWFpbCZ1dG1fc291cmNlPWdvdmRlbGl2ZXJ5In0.kqLGq4Osykh3cMQbe6uYwEvzIpaEnAgVs04Fz6yGePs/s/1519276657/br/143906988551-l" TargetMode="External"/><Relationship Id="rId13" Type="http://schemas.openxmlformats.org/officeDocument/2006/relationships/hyperlink" Target="https://lnks.gd/l/eyJhbGciOiJIUzI1NiJ9.eyJidWxsZXRpbl9saW5rX2lkIjoxMDYsInVyaSI6ImJwMjpjbGljayIsImJ1bGxldGluX2lkIjoiMjAyMjA5MTMuNjM2MTA5NDEiLCJ1cmwiOiJodHRwczovL3d3dy5mc2EudXNkYS5nb3YvQXNzZXRzL1VTREEtRlNBLVB1YmxpYy91c2RhZmlsZXMvRmFybS1Mb2FuLVByb2dyYW1zL3BkZnMvbG9hbi1zZXJ2aWNpbmcvZmFybV9sb2FuX2NvbXBhc3NfOS0yMi0xNy5wZGY_dXRtX21lZGl1bT1lbWFpbCZ1dG1fc291cmNlPWdvdmRlbGl2ZXJ5In0.fXkxPuoXjiD4ZHnEUAr0iaLepvpcsUhlYumkn7QSWx0/s/1519276657/br/143906988551-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matt.walker@usda.gov" TargetMode="External"/><Relationship Id="rId7" Type="http://schemas.openxmlformats.org/officeDocument/2006/relationships/hyperlink" Target="https://lnks.gd/l/eyJhbGciOiJIUzI1NiJ9.eyJidWxsZXRpbl9saW5rX2lkIjoxMDIsInVyaSI6ImJwMjpjbGljayIsImJ1bGxldGluX2lkIjoiMjAyMjA5MTMuNjM2MTA5NDEiLCJ1cmwiOiJodHRwczovL3d3dy5ucmNzLnVzZGEuZ292L3dwcy9wb3J0YWwvbnJjcy9zaXRlL25hdGlvbmFsL2hvbWUvP3V0bV9tZWRpdW09ZW1haWwmdXRtX3NvdXJjZT1nb3ZkZWxpdmVyeSJ9.amyF7hQcDZansqrkSoIJ1_c52ytM-dwlbo8f0BgUB9k/s/1519276657/br/143906988551-l" TargetMode="External"/><Relationship Id="rId12" Type="http://schemas.openxmlformats.org/officeDocument/2006/relationships/image" Target="https://content.govdelivery.com/attachments/fancy_images/USDAFARMERS/2021/08/4852408/3697647/farm-loans-homepage_crop.jpg" TargetMode="External"/><Relationship Id="rId17" Type="http://schemas.openxmlformats.org/officeDocument/2006/relationships/image" Target="https://content.govdelivery.com/attachments/fancy_images/USDAFARMERS/2022/09/6429361/4320452/corn-horizontal-2021_crop.jpg"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jA5MTMuNjM2MTA5NDEiLCJ1cmwiOiJodHRwOi8vd3d3LmZzYS51c2RhLmdvdj91dG1fbWVkaXVtPWVtYWlsJnV0bV9zb3VyY2U9Z292ZGVsaXZlcnkifQ.e3wbNg158wNs80MQ7nJ5yRa1bY_8feGKR50DMS39XcI/s/1519276657/br/143906988551-l" TargetMode="External"/><Relationship Id="rId20" Type="http://schemas.openxmlformats.org/officeDocument/2006/relationships/hyperlink" Target="http://www.fsa.usda.gov/me"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jA5MTMuNjM2MTA5NDEiLCJ1cmwiOiJodHRwczovL2ZzYS51c2RhLmdvdi8_dXRtX21lZGl1bT1lbWFpbCZ1dG1fc291cmNlPWdvdmRlbGl2ZXJ5In0.knlPKAlH6Cis154V9ZFpvCSLn1JeXT9xxKK9G8hebZw/s/1519276657/br/143906988551-l" TargetMode="External"/><Relationship Id="rId11" Type="http://schemas.openxmlformats.org/officeDocument/2006/relationships/hyperlink" Target="https://lnks.gd/l/eyJhbGciOiJIUzI1NiJ9.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.tBJ3iq-RagH9YBZmtuwe7wEzocvWvmNScvjfMo1Bz9s/s/1519276657/br/143906988551-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nks.gd/l/eyJhbGciOiJIUzI1NiJ9.eyJidWxsZXRpbl9saW5rX2lkIjoxMDgsInVyaSI6ImJwMjpjbGljayIsImJ1bGxldGluX2lkIjoiMjAyMjA5MTMuNjM2MTA5NDEiLCJ1cmwiOiJodHRwczovL3d3dy5mc2EudXNkYS5nb3YvP3V0bV9tZWRpdW09ZW1haWwmdXRtX3NvdXJjZT1nb3ZkZWxpdmVyeSJ9.u0oWucXiih2-CtJhBtR0PHJM1Zjh5oo_07NvTMse4nc/s/1519276657/br/143906988551-l" TargetMode="External"/><Relationship Id="rId23" Type="http://schemas.openxmlformats.org/officeDocument/2006/relationships/fontTable" Target="fontTable.xml"/><Relationship Id="rId10" Type="http://schemas.openxmlformats.org/officeDocument/2006/relationships/hyperlink" Target="mailto:sherry.hamel@usda.gov" TargetMode="External"/><Relationship Id="rId19" Type="http://schemas.openxmlformats.org/officeDocument/2006/relationships/hyperlink" Target="mailto:sherry.hamel@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jA5MTMuNjM2MTA5NDEiLCJ1cmwiOiJodHRwczovL3d3dy5mc2EudXNkYS5nb3YvcHJvZ3JhbXMtYW5kLXNlcnZpY2VzL2VtZXJnZW5jeS1yZWxpZWYvaW5kZXg_dXRtX21lZGl1bT1lbWFpbCZ1dG1fc291cmNlPWdvdmRlbGl2ZXJ5In0.WP_UFr5eqbogr_lX_xZD_t2WjBn9p2bJZ9TnYR0lQBU/s/1519276657/br/143906988551-l" TargetMode="External"/><Relationship Id="rId14" Type="http://schemas.openxmlformats.org/officeDocument/2006/relationships/hyperlink" Target="https://lnks.gd/l/eyJhbGciOiJIUzI1NiJ9.eyJidWxsZXRpbl9saW5rX2lkIjoxMDcsInVyaSI6ImJwMjpjbGljayIsImJ1bGxldGluX2lkIjoiMjAyMjA5MTMuNjM2MTA5NDEiLCJ1cmwiOiJodHRwOi8vZm9ybXMuc2MuZWdvdi51c2RhLmdvdi9lZmNvbW1vbi9lRmlsZVNlcnZpY2VzL2VGb3Jtc0FkbWluL0NDQzA2MzNFWl8xNDAzMjhWMDMucGRmP3V0bV9tZWRpdW09ZW1haWwmdXRtX3NvdXJjZT1nb3ZkZWxpdmVyeSJ9.Jhhl6nZSQvfELuM58rJ9TnG_dq1jUeR7uA-no_u8BZw/s/1519276657/br/143906988551-l" TargetMode="External"/><Relationship Id="rId22" Type="http://schemas.openxmlformats.org/officeDocument/2006/relationships/hyperlink" Target="https://lnks.gd/l/eyJhbGciOiJIUzI1NiJ9.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.GE6uFJnunJ-kU1Ee6E5t0vZhduemE7lpoEiupb-E88s/s/1519276657/br/14390698855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2653</Words>
  <Characters>15123</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2022-09-15T12:54:00Z</dcterms:created>
  <dcterms:modified xsi:type="dcterms:W3CDTF">2022-09-15T12:58:00Z</dcterms:modified>
</cp:coreProperties>
</file>